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506038-П/2020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Ишкова Виктора Михайловича на нарушение его конституционных прав частью седьмой статьи 259 и частью первой статьи 260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В.М.Ишкова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Шестого кассационного суда общей юрисдикции от 14 мая 2020 года гражданину В.М.Ишкову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постановления. При этом отмечено, что у суда первой инстанции отсутствовали препятствия для рассмотрения поданных государственным обвинителем замечаний на протокол. По мнению заявителя, часть седьмая статьи 259 «Протокол судебного заседания» и часть первая статьи 260 «Замечания на протокол и аудиозапись судебного заседания» УПК Российской Федерации противоречат статье 4 (часть 2 2) Конституции Российской Федерации в той мере, в какой по смыслу, придаваемому им в системе действующего правового регулирования сложившейся правоприменительной практикой, не исключают выполнение судом первой инстанции процессуальных действий и принятие процессуальных решений после завершения им производства по делу (рассмотрение замечаний на протокол судебного заседания), когда его итоговые решения оспорены и находятся в вышестоящем суде.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Ишкова Виктора Михайловича,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