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268727-П/2017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Губченко Сергея Александровича на нарушение его конституционных прав пунктами 3 и 31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С.А.Губченко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С.А.Губченко было отказано в удовлетворении требований о незамедлительном предоставлении ему единовременной социальной выплаты для приобретения или строительства жилого помещения. Как указали суды, истец вправе получить данную выплату лишь в порядке очередности, так как реализация прав одного лица не может осуществляться за счет нарушения прав иных лиц.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Губченко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