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342875-П/2018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Мартынова Игоря Михайловича на нарушение его конституционных прав статьей 168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И.М.Мартынова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Статья 168 ГК Российской Федерации (в редакции, действовавшей до вступления в силу Федерального закона от 7 мая 2013 года № 100-ФЗ), предусматривавшая, по общему правилу, ничтожность сделки, не соответствующей требованиям закона или иных правовых актов, если закон не устанавливает, что такая сделка оспорима, или не предусматривает иных последствий нарушения, развивает положения статьи 15 (часть 2) Конституции Российской Федерации об обязанности граждан и их объединений соблюдать Конституцию Российской Федерации и законы, закрепляет способ защиты прав заинтересованных лиц, а потому не может рассматриваться как нарушающая в обозначенном в жалобе аспекте конституционные права заявителя. 3 Определение же того, верно ли были установлены фактические обстоятельства дела, имелись ли основания для применения статьи 168 ГК Российской Федерации, не входит в компетенцию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Мартынова Игоря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