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505477-П/2020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Владимира Юрьевича на нарушение его конституционных прав пунктами 1, 5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августа 2020 года, с которым, в свою очередь, согласился заместитель Председателя того же суда (решение от 29 сентября 2020 года), отказано в передаче для рассмотрения в судебном заседании суда надзорной инстанции жалобы гражданина В.Ю.Панина о пересмотре вынесенного в его отношении определения суда кассационной (второй) инстанции от 27 апреля 2004 года. В этой связи заявитель просит признать противоречащими статьям 15 (часть 4), 17 (часть 1), 48 и 123 (часть 3) Конституции Российской Федерации пункты 1, 5 части первой и часть третью статьи 51 «Обязательное участие защитника» УПК Российской Федерации, утверждая, что данные нормы 2 нарушают его права, поскольку не гарантируют гражданам квалифицированную юридическую помощь защитника (адвоката) при рассмотрении уголовного дела в суде кассационной (второй)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 применительно к положениям статьи 51 УПК Российской Федерации, закрепляющей случаи обязательного участия защитника,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