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469075-П/2020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Долина Дмитрия Юрьевича на нарушение его конституционных прав пунктом 9 части второй статьи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Д.Ю.Долина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октября 2019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гражданина Д.Ю.Долина о пересмотре вынесенных в его отношении обвинительного приговора от 29 мая 2015 года и апелляционного определения от 15 октября 2015 года. При этом довод заявителя об использовании в приговоре доказательств, 2 полученных с нарушением требований Уголовно-процессуального кодекса Российской Федерации, отвергнут. В этой связи Д.Ю.Долин просит признать не соответствующим статьям 15 (часть 4), 45 (часть 2), 46 и 50 (часть 2) Конституции Российской Федерации, а также статьям 6 и 13 Конвенции о защите прав человека и основных свобод пункт 9 части второй статьи 38917 «Существенные нарушения уголовно-процессуального закона» УПК Российской Федерации, утверждая, что данная норма лишает его права на рассмотрение в суде надзорной инстанции ходатайства о признании доказательства недопустимым, позволяя судье единолично отказывать в передаче надзорной жалобы для рассмотрения в судебном заседании суда надзорной инстанции и не предусматривая механизма проверки правомерности такого решения.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38917 УПК Российской Федерации, являясь частью механизма пересмотра судебных решений в апелляционном порядке, в части первой определяет, что основаниями отмены или изменения судебного решения судом апелляционной инстанции являются существенные нарушения уголовно-процессуального закона, которые путем лишения или ограничения гарантированных этим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решения, а в части второй предусматривает перечень оснований, влекущих отмену или изменение судебного решения в любом случае, – согласно ее пункту 9 одним из таких оснований является обоснование приговора доказательствами, признанными судом недопустимыми. 3 Оспариваемое законоположение направлено тем самым не на ограничение, а, напротив, на защиту и обеспечение прав участников уголовного судопроизводства, какой-либо неопределенности, допускающей его произвольное применение, не содержит и не имеет предметом своего регулирования порядок и особенности производства в суде надзорной инстанции, а потому не может расцениваться в качестве нарушающего права Д.Ю.Долина в обозначенном в его жалобе аспекте. Разъяснение же интересующего заявителя вопроса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Долина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