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264472-П/2017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Гаценко Бориса Ефимовича на нарушение его конституционных прав статьей 4011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Б.Е.Гаценко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статьи 4011 УПК Российской Федерации в обозначенном заявителем аспекте неоднократно оспаривалось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Гаценко Бориса Ефимовича,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