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235632-П/2016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Чогина Фиделя Павловича на нарушение его конституционных прав частью восьмой статьи 108 и статьей 392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Ф.П.Чогина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восьмой статьи 108 «Заключение под стражу» УПК Российской Федерации постановление судьи по вопросу о заключении под стражу направляется лицу, возбудившему ходатайство, прокурору, подозреваемому, обвиняемому или потерпевшему и подлежит немедленному исполнению. Статья 392 «Обязательность приговора, определения, постановления суда» УПК Российской Федерации устанавливает, что вступившие в законную силу приговор, определение, постановление суда обязательны для всех органов государственной власти, органов местного самоуправления, общественных объединений, должностных лиц, других физических и юридических лиц и подлежат неукоснительному исполнению на всей территории Российской Федерации (часть первая); неисполнение приговора, определения, постановления суда влечет за собой ответственность, предусмотренную статьей 315 УК Российской Федерации (часть вторая). Данные нормы не регламентируют сроки предварительного следствия, порядок их продления, а также правила исключения из числа допустимых полученных с нарушением закона доказательств, а потому не могут расцениваться как нарушающие права заявителя в обозначенном в его жалобе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Чогина Фиделя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