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474683-П/2020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Овсянникова Андрея Евгеньевича на нарушение его конституционных прав частью 2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А.Е.Овсянникова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А.Е.Овсянников оспаривает конституционность части 2 статьи 69 «Основания освобождения от доказывания» АПК Российской Федерации. Как следует из представленных материалов, определением арбитражного суда А.Е.Овсянникову было отказано в удовлетворении заявления о присуждении компенсации за неисполнение решения суда. При этом в отношении ряда обстоятельств суд первой инстанции исходил из того, что они были предметом исследования и оценки суда при разрешении другого дела, а также из того, что действия заявителя носят характер злоупотребления правом и направлены на создание видимости неисполнения 2 решения суда. Указанное определение было отменено арбитражным судом апелляционной инстанции, по делу принят новый судебный акт о частичном удовлетворении заявления. Постановлением арбитражного суда кассационной инстанции постановление арбитражного суда апелляционной инстанции было отменено, определение арбитражного суда первой инстанции – оставлено в силе. В передаче кассационной жалобы А.Е.Овсянникова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законоположение по смыслу, придаваемому ему правоприменительной практикой, противоречит статьям 46 (часть 1) и 123 (часть 3) Конституции Российской Федерации, поскольку допускает возможность освобождения от доказывания обстоятельств, которые были отражены во вступившем в законную силу судебном акте арбитражного суда по ранее рассмотренному делу с участием тех же лиц, но не входили в предмет доказывания по данному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69 АПК Российской Федерации, предусматривающая освобождение от доказывания обстоятельств, установленных вступившим в законную силу судебным актом арбитражного суда по ранее рассмотренному делу, при рассмотрении арбитражным судом другого дела, в котором участвуют те же лица, конкретизирует общие положения арбитражного процессуального законодательства об обязательности вступивших в законную силу судебных актов арбитражных судов, направлена на обеспечение в условиях действия принципа состязательности законности выносимых судом актов, а потому, рассматриваемая во взаимосвязи с частью 1 статьи 64 и частью 4 статьи 170 АПК Российской Федерации, не может расцениваться как нарушающая конституционные права заявителя, указанные в жалобе. 3 Установление же оснований для применения оспариваемой нормы в конкретном деле связано с исследованием фактических обстоятельств данного дела, является прерогативой соответствующих арбитражных судов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Овсянникова Андрея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