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494467-П/2020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Стеценко Дмитрия Анатольевича на нарушение его конституционных прав положением пункта 2 части 1 статьи 29.4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Д.А.Стеценко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Д.А.Стеценко оспаривает конституционность положения пункта 2 части 1 статьи 29.4 КоАП Российской Федерации, согласно которому при подготовке к рассмотрению дела об административном правонарушении при необходимости выносится определение о вызове лиц, указанных в статьях 25.1–25.10 данного Кодекса. Как следует из представленных материалов, постановлением мирового судьи от 1 июля 2019 года Д.А.Стеценко был признан виновным в совершении административного правонарушения, предусмотренного частью 1 статьи 12.26 «Невыполнение водителем транспортного средства требования о прохождении медицинского освидетельствования на состояние опьянения» 2 КоАП Российской Федерации,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семь месяцев. По мнению заявителя, оспариваемое законоположение противоречит статьям 2, 17 (части 1 и 2), 18, 45, 46 (часть 1), 55 (части 1 и 2), 56 (часть 3) и 123 (часть 3) Конституции Российской Федерации, поскольку не предусматривает участия в делах об административных правонарушениях помимо лиц, указанных в статьях 25.1–25.10 КоАП Российской Федерации, прокурора, что нарушает право граждан на справедливое и беспристрастное правосудие.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1 статьи 29.4 КоАП Российской Федерации регулирует вопросы, связанные с подготовкой к рассмотрению дела об административном правонарушении, и сам по себе он не может рассматриваться как нарушающий конституционные права заявителя, перечисленные в жалобе. Что же касается участия прокурора в деле об административном правонарушении, то это возможно в случаях, предусмотренных Кодексом Российской Федерации об административных правонарушениях и иными федеральными законами (часть 2 статьи 25.11 КоАП Российской Федерации). Данная норма во взаимосвязи со статьей 35 Федерального закона от 17 января 1992 года № 2202-I «О прокуратуре Российской Федерации», конкретизирующей полномочия, предоставленные прокуратуре статьей 129 (часть 1) Конституции Российской Федерации, является процессуальной гарантией реализации прокуратурой своих полномочий. Соответственно, само по себе наличие ограниченного круга дел, в которых предусмотрено обязательное участие прокурора, не может создавать препятствия для граждан в защите своих прав всеми доступными способами.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Стеценко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