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Фоменко Раисы Васильевны на нарушение ее конституционных прав Федеральным законом «О статусе военнослужащих» и постановлением Правительства Российской Федерации «О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Р.В.Фоменко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Р.В.Фоменко материалы, не находит оснований для принятия ее жалобы к рассмотрению.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Фоменко Раисы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