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252492-П/2016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Рязанова Сергея Владимировича на нарушение его конституционных прав пунктом 1 статьи 8, статьями 15, 393, пунктом 1 статьи 420, пунктом 1 статьи 424, статьей 432, пунктами 2 и 3 статьи 434, пунктом 3 статьи 438, статьями 784, 785 и 801 Гражданского кодекса Российской Федерации, пунктом 1 статьи 1 Федерального закона «О транспортно-экспедиционной деятельности», а также пунктами 5 и 7 Правил транспортно-экспедиционной деятельности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С.В.Рязанова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гражданину С.В.Рязанову – индивидуальному предпринимателю было отказано в удовлетворении исковых требований к индивидуальному предпринимателю Г. о признании заключенным договора на перевозку грузов автомобильным транспортом и взыскании денежной суммы за перевозку груза. При этом суд исходил, в 2 частности, из того, что истец и ответчик не заключали договор перевозки и не оформляли какие-либо документы, свидетельствующие о согласовании условий такого договора.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Рязанова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