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506815-П/2020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Земерова Виктора Алексеевича на нарушение его конституционных прав статьями 15 и 1069 Гражданского кодекса Российской Федерации и пунктом 151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В.А.Земерова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В.А.Земеров, которому отказано в удовлетворении исковых требований о взыскании денежных средств для восстановления нарушенного права, компенсации морального вреда и возложении обязанности устранить допущенные нарушения прав потребителя коммунальных услуг, ставит вопрос о соответствии Конституции Российской Федерации статей 15 «Возмещение убытков»,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 и пункта 151 Правил предоставления коммунальных услуг 2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354). По мнению заявителя, указанные нормы соответствуют статьям 1 (часть 1), 2, 17 (часть 3), 18, 19 (часть 1), 21 (часть 1), 35, 46 (части 1 и 2), 52, 53, 55 (часть 3), 56 (часть 3), 114 (пункт «е» части 1) и 115 (часть 1) Конституции Российской Федерации, поскольку они предполагают возложение на муниципальное образование обязанности возместить потребителю коммунальных услуг ущерб и устранить допущенные нарушения прав. Кроме того, В.А.Земеров просит пересмотреть правоприменительные решения, принятые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Земерова Виктора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