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495120-П/2020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Шабуни Михаила Евгеньевича на нарушение его конституционных прав статьей 396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М.Е.Шабуни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оставленным без изменения судом апелляционной инстанции, гражданину М.Е.Шабуне, осужденному к лишению свободы, возвращено без рассмотрения ходатайство о замене неотбытой части наказания более мягким видом наказания, поскольку им не было представлено достаточных данных для рассмотрения ходатайства, в частности не приложена копия приговора, на основании которого он отбывает наказание. При этом в апелляционном постановлении отклонены, как не основанные на законе, доводы М.Е.Шабуни об имеющейся у судьи возможности изъять требуемые документы из материалов по предыдущим ходатайствам осужденного. 2 М.Е.Шабуня утверждает, что статья 396 «Суды, разрешающие вопросы, связанные с исполнением приговора» УПК Российской Федерации противоречит статье 46 (часть 1) Конституции Российской Федерации, поскольку позволяет суду возвращать без рассмотрения ходатайство осужденного о замене неотбытой части наказания более мягким видом наказания на том лишь основании, что им не представлена копия приговора.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Шабуни Михаила Евгеньевича,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