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Шерманова Евгения Васильевича на нарушение его конституционных прав частью первой и пунктом «в» части третьей статьи 286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Е.В.Шерманова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Е.В.Шерманов оспаривает конституционность части первой и пункта «в» части третьей статьи 286 «Превышение должностых полномочий» УК Российской Федерации. Как следует из представленных материалов, постановлением судьи Верховного Суда Российской Федерации от 6 ноября 2020 года Е.В.Шерманову, осужденному за совершение преступлений к лишению свободы, отказано в передаче надзорной жалобы для рассмотрения в судебном заседании Президиума Верховного Суда Российской Федерации. 2 В этой связи заявитель утверждает, что оспариваемые им законоположения не соответствуют статьям 19 (части 1 и 2), 21 (часть 1), 46 (часть 1), 50 (часть 3), 54, 55 и 125 (части 4 и 6) Конституции Российской Федерации в той мере, в какой они служат основанием для отказа в их применении с учетом конституционно-правового смысла, выявленного Конституционным Судом Российской Федерации, а также позволяют Верховному Суду Российской Федерации применять их в ином истолковании.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Шерманова Евгения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