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325306-П/2018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Юдина Юрия Алексеевича на нарушение его конституционных прав рядом положений Уголовного кодекса Российской Федерации и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Ю.А.Юдина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Ю.А.Юдиным в обоснование своей позиции по вопросу о неконституционности оспариваемых им законоположений, свидетельствуют о том, что нарушение своих конституционных прав он связывает не с их содержанием, а с вынесенными по его уголовному делу судебными актами, проверка законности и обоснованности которых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Юдина Юрия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