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Молоствовой Ольги Васильевны на нарушение ее конституционных прав положениями главы 21 Налогового кодекса Российской Федерации, а также положениями постановления Правительства Москвы «Об утверждении результатов государственной кадастровой оценки объектов капитального строительства в городе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О.В.Молоствовой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Молоствовой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