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258606-П/2016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Кудряшова Александра Николаевича на нарушение его конституционных прав статьей 15, пунктом 8 части четвертой статьи 47 и частями второй, третьей и пятой статьи 50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А.Н.Кудряшова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Как следует из представленных А.Н.Кудряшовым материалов, с момента завершения рассмотрения его уголовного дела в суде прошло более года, поскольку последнее судебное решение по существу дела – постановление судьи Верховного Суда Российской Федерации об отказе в удовлетворении надзорной жалобы заявителя вынесено 10 февраля 2011 года. Письма же судей Верховного Суда Российской Федерации от 15 июля 2016 года, от 30 августа 2016 года и от 4 октября 2016 года о возвращении поданных им жалоб не подтверждают возобновление рассмотрения его дела в суде. Таким образом, жалоба А.Н.Кудряшова не может быть признана допустимой в силу требований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Кудряшова Александра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