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473761-П/2020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Рогова Владимира Александровича на нарушение его конституционных прав статьями 171 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В.А.Рогова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марта 2020 года отказано в передаче для рассмотрения в судебном заседании суда кассационной инстанции жалобы гражданина В.А.Рогова о пересмотре вынесенных в его отношении приговора и апелляционного постановления. При этом разъяснено, что переквалификация действий В.А.Рогова на иную статью Уголовного кодекса Российской Федерации не требовала вынесения нового постановления о возбуждении уголовного дела, поскольку оценивались одни и те же действия обвиняемого. 2 В этой связи В.А.Рогов утверждает, что статьи 171 «Порядок привлечения в качестве обвиняемого» и 175 «Изменение и дополнение обвинения. Частичное прекращение уголовного преследования» УПК Российской Федерации противоречат статьям 19 (части 1 и 2), 45, 46 (части 1 и 2) и 50 (часть 2) Конституции Российской Федерации, поскольку допускают предъявление обвинения и осуждение лица за совершение преступлений, по признакам которых не выносились постановления о возбуждении уголовных дел, и поскольку позволяют в силу своей недостаточной ясности выносить противоположные по смыслу приговоры в отношении лиц, находящихся в одинаковых фактических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Федерации, в том числе его статьи 171 и 175,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данный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Рогова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