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248530-П/2016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Муртузалиева Султана Гаджимусаевича на нарушение его конституционных прав частью второй статьи 50 и пунктом 1 части первой статьи 51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С.Г.Муртузалиева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Уголовное дело гражданина С.Г.Муртузалиева было рассмотрено 20 февраля 2003 года в кассационном порядке Судебной коллегией по уголовным делам Верховного Суда Российской Федерации в отсутствие его защитника. С законностью такого рассмотрения согласились судьи Верховного Суда Российской Федерации (постановление судьи от 30 октября 2013 года, письмо заместителя Председателя этого суда от 3 июня 2016 года).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Муртузалиева Султана Гаджимусаевича, поскольку она не отвечает 3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