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494861-П/2020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Варфоломеева Эдуарда Викторовича на нарушение его конституционных прав частью второй статьи 50 и частью третьей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Э.В.Варфоломеева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июля 2019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гражданина Э.В.Варфоломеева о пересмотре определения суда кассационной (второй) инстанции от 12 сентября 2002 года. Заявитель утверждает, что часть вторая статьи 50 «Приглашение, назначение и замена защитника, оплата его труда» и часть третья статьи 51 2 «Обязательное участие защитника» УПК Российской Федерации не соответствуют статьям 1, 2, 17, 18, 45 (часть 1), 46 (часть 1), 48 (часть 1) и 56 (часть 3) Конституции Российской Федерации, поскольку допускают рассмотрение уголовного дела в суде кассационной (второй) инстанции в отсутствие защитника, если осужденный от него не отказывался.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Варфоломеева Эдуарда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