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358121-П/2018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статьями 286 и 315 Уголовного кодекса Российской Федерации, а также рядом норм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