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425994-П/2019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Сергея Александровича на нарушение его конституционных прав положениями пункта 62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С.А.Иванова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суда общей юрисдикции с гражданина С.А.Иванова в пользу ресурсоснабжающей организации была взыскана плата за природный газ с повышающим коэффициентом 10, а также пени. С.А.Иванов оспаривает конституционность примененных судом в его деле положений пункта 62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2 Федерации от 6 мая 2011 года № 354), предусматривающих, что 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потребителя, в интересах которого совершено такое подключение, за потребленные без надлежащего учета коммунальные услуги (абзац второй); доначисление размера платы в этом случае должно быть произведено исходя из объемов коммунального ресурса, рассчитанных как произведение мощности несанкционированно подключенного оборудования (для водоснабжения и водоотведения – по пропускной способности трубы) и его круглосуточной работы за период начиная с даты осуществления несанкционированного подключения, указанной в акте о выявлении несанкционированного подключения, составленном исполнителем с привлечением соответствующей ресурсоснабжающей организации, а в случае невозможности установления даты осуществления несанкционированного подключения – с даты проведения исполнителем предыдущей проверки, но не более чем за 3 месяца, предшествующие месяцу, в котором выявлено такое подключение, до даты устранения исполнителем такого несанкционированного подключения;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объема, определенного на основании норматива потребления соответствующих коммунальных услуг с применением к такому объему повышающего коэффициента 10;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 (абзац третий). По мнению С.А.Иванова, оспариваемые нормативные положения противоречат статьям 35 и 55 Конституции Российской Федерации, поскольку допускают начисление платы за коммунальный ресурс за сам факт 3 несанкционированного подключения при отсутствии доказанности убытков ресурсоснабжающей организации.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62 Правил предоставления коммунальных услуг собственникам и пользователям помещений в многоквартирных домах и жилых домов направлены на защиту интересов добросовестно действующих энергоснабжающих организаций путем предупреждения и пресечения бездоговорного потребления ресурсов со стороны недобросовестных потребителей и не могут рассматриваться как нарушающие конституционные права заявителя, перечисленные в жалобе.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