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431603-П/2014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Калашника Александра Олеговича на нарушение его конституционных прав пунктом 18 статьи 1 и статьей 34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А.О.Калашника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А.О.Калашник, которому отказано в признании незаконным отказа в государственной регистрации договора аренды земельного участка и обязании осуществить такую регистрацию с учетом того, что постановление администрации муниципального образования о предоставлении этого участка в аренду было вынесено на основе утративших силу положений законодательства, оспаривает 2 конституционность пункта 18 статьи 1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Федерации», которым статьи 28–34 Земельного кодекса Российской Федерации признаны утратившими силу, и статьи 34 того же Федерального закона, а фактически – положения ее части 1, согласно которому до 1 марта 2018 года земельный участок, находящийся в государственной или муниципальной собственности, предоставляется лицу в аренду, постоянное (бессрочное) пользование или безвозмездное пользование в соответствии со статьями 31 и 32 Земельного кодекса Российской Федерации (в редакции, действовавшей до дня вступления в силу данного Федерального закона) на основании заявления без проведения торгов, если предоставление такого земельного участка лицу предусмотрено решением о предварительном согласовании места размещения объекта, принятым до 1 марта 2015 года, но не ранее чем за три года до предоставления земельного участка. По мнению заявителя, оспариваемые положения противоречат статьям 2, 8 (часть 2), 17 (часть 3), 18, 19 (части 1 и 2), 46 (части 1 и 2) и 55 Конституции Российской Федерации в той мере, в какой по смыслу, придаваемому им правоприменительной практикой, они препятствуют государственной регистрации договора аренды земельного участка, заключенного без проведения торгов с собственником объекта недвижимости, к которому данный земельный участок прилегает, для осуществления его реконструкции и эксплуатации.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18 статьи 1 Федерального закона «О внесении изменений в Земельный кодекс Российской Федерации и отдельные законодательные акты Российской Федерации», отменяющий действие статей 28–34 3 Земельного кодекса Российской Федерации, принят в рамках законодательных изменений порядка предоставления земельных участков в целях строительства объектов недвижимости и не может рассматриваться как нарушающий конституционные права заявителя, не лишенного при этом возможности заключения договора аренды земельного участка на торгах. Что касается оспариваемого им положения части 1 статьи 34 указанного Федерального закона, то его применение в деле с участием заявителя представленными материалами не подтверждается. Следовательно, в силу статей 96 и 97 Федерального конституционного закона «О Конституционном Суде Российской Федерации» его жалоба в этой части также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Калашника Александра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