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311201-П/2017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Ефремова Игоря Александровича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И.А.Ефремова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14 мая 2014 года постановлено ряд вещественных доказательств вернуть гражданину И.А.Ефремову, а при отказе от их получения – уничтожить. 14 декабря 2014 года указанные вещественные доказательства были уничтожены заместителем руководителя следственного органа. Постановлением судьи районного суда от 28 апреля 2017 года в принятии жалобы И.А.Ефремова, поданной в порядке статьи 125 УПК Российской Федерации на действия по уничтожению вещественных доказательств, отказано, с чем согласился суд апелляционной инстанции, отметив, что факт уничтожения вещественных доказательств не входит в 2 предмет судебной проверки по правилам названной статьи (апелляционное постановление от 2 июня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Федерации, устанавливающая, что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(часть первая), направлена на защиту прав участников уголовного судопроизводства на досудебной стадии и не может расцениваться как нарушающая право заявителя на судебную защиту. Как следует из жалобы, заявитель, оспаривая конституционность статьи 125 УПК Российской Федерации, приводит доводы о несогласии с судебным решением, вынесенным в порядке данной статьи, и тем самым фактически предлагает оценить обоснованность принятых в его деле правоприменительных решений, что не относится к компетенции Конституционного Суда Российской Федерации.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Ефремова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