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Землянникова Валерия Владимировича на нарушение его конституционных прав пунктом 3 статьи 424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В.В.Землянникова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частично удовлетворены исковые требования гражданина Н. – индивидуального предпринимателя к гражданину В.В.Землянникову о взыскании стоимости выполненных по договору строительного подряда работ и отказано в удовлетворении ряда встречных исковых требований, в том числе о возврате суммы аванса и компенсации морального вреда.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424 ГК Российской Федерации призван на основе общеправового принципа справедливости восполнить данные о цене товара, работ или услуг, которые не были указаны в соответствующем возмездном договоре, обеспечивая тем самым защиту интересов его участников, определенность и стабильность договорных отношений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Землянникова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