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464345-П/2020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Павелкина Виталия Александровича на нарушение его конституционных прав частью второй статьи 50 и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В.А.Павелкина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16 июля 2019 года согласился заместитель Председателя этого суда,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гражданина В.А.Павелкина об оспаривании вынесенных в его отношении приговора областного суда от 2 июля 2004 года и определения суда кассационной (второй) инстанции от 29 октября 2004 года. 2 В.А.Павелкин просит признать противоречащими статьям 15, 17, 19 (часть 1), 46, 48 и 123 (часть 3) Конституции Российской Федерации часть вторую статьи 50 «Приглашение, назначение и замена защитника, оплата его труда» и пункт 1 части первой статьи 51 «Обязательное участие защитника» УПК Российской Федерации. По утверждению заявителя, данные нормы в их взаимосвязи нарушают его права, поскольку не обеспечивают явку защитника для разбирательства в суде кассационной (второй) инстанции при отсутствии соответствующего ходатайства осужденного и тем самым не гарантируют реализацию в этом суде права осужденного на получение квалифицированной юридической помощи защитника, участие которого обязательно.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статей 50 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Павелкина Виталия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