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405487-П/2019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Большаковой Алевтины Ивановны, Силы Андрея Михайловича и Тимченко Андрея Григорьевича на нарушение их конституционных прав пунктом 1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 Большаковой Алевтины Ивановны, Силы Андрея Михайловича и Тимченко Андрея Григорьевича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А.И.Большакова, А.М.Сила и А.Г.Тимченко оспаривают конституционность примененного в деле с их участием пункта 1 части четвертой статьи 392 ГПК Российской Федерации, согласно которому к числу новых обстоятельств, влекущих пересмотр вступившего в законную силу судебного постановления, относится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2 По мнению заявителей, оспариваемое законоположение не соответствует Конституции Российской Федерации, в частности ее статьям 18, 46 и 53, в той мере, в какой по смыслу, придаваемому ему правоприменительной практикой, оно препятствует пересмотру по новым обстоятельствам вступившего в законную силу судебного постановления, в основу которого положен нормативный правовой акт, признанный в дальнейшем судом по делу с их участием в рамках административного судопроизводства недействующим с момента вступления решения суда в законную силу.</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поставленный заявителями, разрешен Конституционным Судом Российской Федерации в Постановлении от 11 января 2019 года № 2- П, которым пункт 1 части четвертой статьи 392 ГПК Российской Федерации был признан не противоречащим Конституции Российской Федерации, поскольку – по своему конституционно-правовому смыслу в системе действующего правового регулирования – он не препятствует пересмотру по новым обстоятельствам вступившего в законную силу судебного постановления суда общей юрисдикции по заявлению лица, в связи с административным иском которого положенный в основу этого судебного постановления нормативный правовой акт признан недействующим судом, вне зависимости от того, с какого момента данный нормативный правовой акт признан недействующим. Данное Постановление Конституционного Суда Российской Федерации сохраняет свою силу, а сформулированные в нем правовые позиции обязательны для судов и иных правоприменителей. Исходя из изложенного и руководствуясь частью второй статьи 40, пунктом 3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Большаковой Алевтины Ивановны, Силы Андрея Михайловича и Тимченко Андрея Григорьевича,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