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427193-П/2019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Бакланова Александра Юрьевича и Баклановой Надежды Даниловны на нарушение их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 А.Ю.Бакланова и Н.Д.Баклановой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А.Ю.Бакланов и Н.Д.Бакланова, исковые требования к которым о возмещении ущерба, причиненного заливом квартиры, компенсации морального вреда удовлетворены частично, оспаривают конституционность примененной в деле с их участием части второй статьи 61 ГПК Российской Федерации, предписывающей, что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2 По мнению заявителей, оспариваемое законоположение не соответствует статьям 15 (часть 1), 19 (часть 1), 46 (часть 1), 55 (часть 3) и 123 (часть 3) Конституции Российской Федерации в той мере, в какой по смыслу, придаваемому ему правоприменительной практикой, оно позволяет суду отождествлять выводы, к которым пришел суд при принятии вступившего в законную силу судебного постановления по ранее рассмотренному делу, с обстоятельствами, установленными судом, и не допускает оспаривания выводов суда при рассмотрении другого дела, в котором участвуют те же лица. Кроме того, А.Ю.Бакланов и Н.Д.Бакланова просят Конституционный Суд Российской Федерации отменить судебные постановления, принятые по делу с их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Бакланова Александра Юрьевича и Баклановой Надежды Даниловны,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