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309793-П/2017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Родиной Юлии Валерьевны на нарушение ее конституционных прав частью 1 статьи 4.5 и частью 1 статьи 20.25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Ю.В.Родиной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1 статьи 4.5 КоАП Российской Федерации срок давности привлечения к административной ответственности исчисляется со дня совершения соответствующего административного правонарушения, в том числе предусмотренного частью 1 статьи 20.25 этого же Кодекса. Данные законоположения не содержат неопределенности в указанном заявительницей аспекте, о чем свидетельствуют также и представленные ею материалы. Поэтому данные нормы не могут рассматриваться как нарушающие ее конституционные права.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Родиной Юлии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