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306095-П/2017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Коростелева Антона Ивановича на нарушение его конституционных прав пунктом 32 статьи 196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А.И.Коростелева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18 июня 2015 года гражданин А.И.Коростелев за совершение преступлений осужден к лишению свободы. Судья верховного суда республики, отказывая постановлением от 16 мая 2017 года в передаче кассационной жалобы осужденного для рассмотрения в судебном заседании суда кассационной инстанции, не признал основанием для такой передачи, в частности, непроведение по уголовному делу А.И.Коростелева судебно- психиатрической экспертизы.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32 статьи 196 УПК Российской Федерации прямо предусматривает, что назначение и производство судебной экспертизы обязательно, если необходимо установить психическое или физическое состояние подозреваемого, обвиняемого, когда имеются основания полагать, что он является больным наркоманией. Таким образом, оспариваемое заявителем законоположение не может расцениваться как нарушающее его конституционные права. Установление же наличия и достаточности оснований к применению данного законоположения в деле заявителя, на чем тот фактически настаивает,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не входит.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Коростелева Антона Ивановича, поскольку она не отвечает требованиям 3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