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470576-П/2020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Веденяпина Николая Константиновича на нарушение его конституционных прав частью первой статьи 3903 и пунктом 4 части первой статьи 3906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Н.К.Веденяпина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Н.К.Веденяпин, которому определением судьи Верховного Суда Российской Федерации было отказано в удовлетворении его заявления о восстановлении пропущенного процессуального срока для подачи кассационной жалобы в судебную коллегию по гражданским делам Верховного Суда Российской Федерации на принятое по делу с его участием судебное постановление, оспаривает конституционность части первой статьи 3903 «Срок подачи кассационных жалобы, представления в судебную коллегию Верховного Суда Российской Федерации» и пункта 4 части первой 2 статьи 3906 «Возвращение кассационных жалобы, представления без рассмотрения по существу» ГПК Российской Федерации. По мнению заявителя, оспариваемые законоположения, не позволившие ему реализовать право на обращение в суд кассационной инстанции, противоречат Конституции Российской Федерации, в том числе ее статьям 17, 18, 19 (часть 1), 45, 46, 47 (часть 1), 49 (часть 1), 50 (часть 3) и 56 (часть 3).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Взаимосвязанные положения части первой статьи 3903 и пункта 4 части первой статьи 3906 ГПК Российской Федерации, устанавливающие срок подачи кассационных жалобы, представления в судебную коллегию Верховного Суда Российской Федерации и предусматривающие их возвращение без рассмотрения по существу, если пропущен срок обжалования судебного постановления в судебную коллегию Верховного Суда Российской Федерации и в кассационных жалобе, представлении, поданных в судебную коллегию Верховного Суда Российской Федерации, не содержится просьба о восстановлении пропущенного срока подачи кассационных жалобы, представления или в его восстановлении отказано, направлены на соблюдение предписаний названного Кодекса о совершении процессуальных действий в установленные федеральным законом сроки (часть первая статьи 107) и тем самым способствуют реализации принципа правовой определенности, а потому не могут расцениваться как нарушающие конституционные права заявителя, перечисленные в жалобе. Установление же обстоятельств, обусловивших пропуск срока на подачу кассационной жалобы, и, соответственно, наличия уважительных причин, могущих служить основанием для восстановления этого срока в конкретной ситуации заявителя, связано с исследованием фактических обстоятельств дела и не относится к компетенции Конституционного Суда Российской Федерации, установленной статьей 125 Конституции Российской 3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Веденяпина Николая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