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469126-П/2020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Саидова Руслана Саидовича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Р.С.Саидова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Очередные жалобы гражданина Р.С.Саидова о пересмотре вынесенных в его отношении приговора от 13 апреля 2009 года и кассационного определения от 1 июня 2009 года, содержавшие, по его утверждению, ранее не рассматривавшиеся судом доводы, были возвращены письмами судей Верховного Суда Российской Федерации от 20 августа и 25 сентября 2019 года как повторные, поскольку законность данных судебных решений ранее неоднократно проверялась Верховным Судом Российской Федерации (в том числе заместителем Председателя этого суда) в порядке главы 48 УПК Российской Федерации. 2 В этой связи Р.С.Саидов просит признать не соответствующей статьям 21 (часть 1), 46 (часть 1), 50 (часть 3) и 55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поскольку, по его мнению, она препятствует повторному обращению в суды кассационной и надзорной инстанции с жалобой, содержащей новые доводы.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решения.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Саидова Руслана Саидовича,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