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Байло Юрия Владимировича о разъяснении Определения Конституционного Суда Российской Федерации от 23 июля 2020 года № 1686-О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Ю.В.Байло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части первой статьи 83 (в редакции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Федерального конституционного закона «О Конституционном Суде Российской Федерации» определение Конституционного Суда Российской Федерации разъяснению не подлежит. При этом предшествующая редакция статьи 83 Федерального конституционного закона «О Конституционном Суде Российской Федерации» также не давала оснований для разъяснения Определения Конституционного Суда Российской Федерации от 23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Байло Юрия Владимировича о разъяснении Определения Конституционного Суда Российской Федерации от 23 июля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