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Андрея Валентиновича на нарушение его конституционных прав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69 АПК Российской Федерации, предусматривающая освобождение от доказывания обстоятельств, установленных вступившим в законную силу судебным актом арбитражного суда по ранее рассмотренному делу, при рассмотрении арбитражным судом другого дела, в котором участвуют те же лица, конкретизирует положения действующего законодательства об обязательности вступивших в законную силу судебных актов арбитражных судов и сама по себе не может расцениваться как нарушающая конституционные права заявителя. 3 Как следует из жалобы, заявитель, оспаривая конституционность части 2 статьи 69 АПК Российской Федерации, по существу, ставит перед Конституционным Судом Российской Федерации вопрос об оценке законности и обоснованности постановления арбитражного суда апелляционной инстанции, при вынесении которого были учтены обстоятельства, не имевшие, по мнению заявителя, преюдициального значения. Между тем разрешение этого вопроса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 подведомственно.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