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409775-П/2019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Иванова Михаила Ильича на нарушение его конституционных прав статьей 42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М.И.Иванова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М.И.Иванов оспаривает конституционность статьи 42 «Права лиц, не участвовавших в деле, о правах и об обязанностях которых арбитражный суд принял судебный акт» АПК Российской Федерации. Как следует из представленных материалов, определениями арбитражных судов было прекращено производство по апелляционной и кассационной жалобам М.И.Иванова на определение арбитражного суда в деле о несостоятельности (банкротстве), которым кредитор гражданин Ш. заменен его правопреемником. При этом суды отклонили доводы заявителя о наличии у него заинтересованности в результате рассмотрения вопроса о правопреемстве, поскольку Ш. имеет перед ним задолженность, 2 подтвержденную постановлением судебного пристава-исполнителя об обращении взыскания на дебиторскую задолженность Ш. По мнению заявителя, оспариваемое законоположение, допускающее отказ лицу, не участвовавшему в деле, о правах и об обязанностях которого арбитражный суд принял судебный акт, в праве на защиту законных интересов и восстановлении нарушенного права (обжаловании этого судебного акта), противоречит статьям 15 (части 1 и 2), 17 (часть 3), 19 (часть 1), 46 (часть 1) и 120 (часть 1)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42 АПК Российской Федерации, предоставляющая лицам, не участвовавшим в деле, о правах и об обязанностях которых арбитражный суд принял судебный акт, право обжаловать этот судебный акт, а также оспорить его в порядке надзора по правилам, установленным данным Кодексом, направлена на защиту прав таких лиц и сама по себе не может рассматриваться как нарушающая конституционные права заявителя, перечисленные в жалобе. Разрешение же вопроса о нарушении судебным актом по конкретному делу прав и обязанностей М.И.Иванова и, соответственно, о возможности оспаривания им этого акта, осуществляется арбитражными судами исходя из фактических обстоятельств дела. Проверка правомерности такого рода выводов арбитражных судов к компетенции Конституционного Суда Российской Федерации, установленной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Иванова Михаила Ильича,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