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442761-П/2019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Осмачкина Андрея Николаевича на нарушение его конституционных прав частью четвертой статьи 65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А.Н.Осмачкина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А.Н.Осмачкин, которому было отказано в удовлетворении заявления об отводе судьи, рассматривающего в порядке статьи 125 УПК Российской Федерации его жалобу, оспаривает конституционность части четвертой статьи 65 «Порядок рассмотрения заявления об отводе судьи» УПК Российской Федерации, в соответствии с которой отвод, заявленный судье, единолично рассматривающему уголовное дело, либо ходатайство о применении меры пресечения или производстве следственных действий, либо жалобу на постановление об отказе в возбуждении уголовного дела или о его прекращении, разрешается этим же судьей. 2 По мнению заявителя, данная норма противоречит статьям 15 (часть 4), 46 и 52 Конституции Российской Федерации, а также статьям 6 и 13 Конвенции о защите прав человека и основных свобод, поскольку предоставляет правомочие решать вопрос об отводе судьи тому же судье, которому он и заявлен.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65 УПК Российской Федерации неоднократно оспаривалась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Осмачкина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