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512671-П/2020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«РК «Новый Мир» на нарушение его конституционных прав статьей 23.10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«РК «Новый Мир»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«РК «Новый Мир» оспаривает конституционность статьи 23.10 КоАП Российской Федерации, определяющей полномочия пограничных органов при рассмотрении дел об административных правонарушениях. Как следует из представленных материалов, решением Фрунзенского районного суда города Владивостока, оставленным без изменения решением Приморского краевого суда, изменено постановление должностного лица пограничного органа по делу об административном правонарушении (действия юридического лица переквалифицированы на другую статью Кодекса Российской Федерации об административных правонарушениях). При этом суды в том числе пришли к выводу о том, что указанный Кодекс 2 допускает возможность вынесения постановления по делу об административном правонарушении должностным лицом, составившим протокол об административном правонарушении. По мнению заявителя, оспариваемое законоположение противоречит статьям 46, 47 и 49 Конституции Российской Федерации, поскольку допускает рассмотрение дела об административном правонарушении тем должностным лицом, которое составляло протокол о данном правонарушении.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«РК «Новый Мир»,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