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404692-П/2019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Тимченко Андрея Григорьевича на нарушение его конституционных прав пунктом 1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А.Г.Тимченко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А.Г.Тимченко оспаривает конституционность примененного в деле с его участием пункта 1 части четвертой статьи 392 ГПК Российской Федерации, согласно которому к числу новых обстоятельств, влекущих пересмотр вступившего в законную силу судебного постановления, относится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 По мнению заявителя, оспариваемое законоположение не соответствует статьям 18, 46 и 53 Конституции Российской Федерации в той мере, в какой по 2 смыслу, придаваемому ему правоприменительной практикой, оно препятствует пересмотру по новым обстоятельствам вступившего в законную силу судебного постановления, в основу которого положен нормативный правовой акт, признанный в дальнейшем судом по делу с его участием в рамках административного судопроизводства частично не действующим с момента вступления решения суда в законную силу.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Тимченко Андрея Григорьевича, поскольку по предмету обращения Конституционным 3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