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235806-П/2016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Дунайского Сергея Александровича на нарушение его конституционных прав статьями 19, 46, 48, 49, 50, 325 и 335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С.А.Дунайского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С.А.Дунайского было рассмотрено в кассационном порядке Судебной коллегией по уголовным делам Верховного Суда Российской Федерации 15 мая 2001 года в отсутствие его защитника. С законностью такого порядка производства по делу согласились судьи Верховного Суда Российской Федерации, рассматривавшие его надзорные жалобы и заявления о возобновлении производства по уголовному делу ввиду новых или вновь открывшихся обстоятельств (письмо заместителя Председателя Верховного Суда Российской Федерации от 15 июля 2008 года, 2 постановление об отказе в удовлетворении надзорной жалобы от 18 марта 2008 года, письмо судьи Верховного Суда Российской Федерации от 23 апреля 2015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Дунайского Сергея Александровича, поскольку законоположения, конституционность которых он оспаривает, утратили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