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Красова Николая Анатольевича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Н.А.Красова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Н.А.Красов оспаривает конституционность статьи 40117 «Недопустимость внесения повторных кассационных жалобы, представления» УПК Российской Федерации. Как утверждает заявитель, данная норма лишила его права на рассмотрение новых кассационных жалоб по иным правовым и вновь открывшимся обстоятельствам. Постановлением судьи Верховного Суда Российской Федерации от 3 декабря 2014 года, с которым согласился заместитель Председателя этого суда, отказано в передаче кассационной жалобы, поданной адвокатом Н.А.Красова, для рассмотрения в судебном заседании суда кассационной инстанции. Вновь последовавшие кассационные жалобы заявителя 2 возвращены ему без рассмотрения письмами судей Второго кассационного суда общей юрисдикции и Верховного Суда Российской Федерации от 6 февраля 2020 года, от 30 марта 2020 года и от 3 августа 2020 года как повторные.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обращения к рассмотрению. Ранее Н.А.Красов обращался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Красова Николая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