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431577-П/2019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Кривенко Михаила Владимировича на нарушение его конституционных прав пунктом 22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М.В.Кривенко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судами вышестоящих инстанций, гражданину М.В.Кривенко было отказано в удовлетворении исковых требований о признании незаконным решения органа местного самоуправления об отказе включить его в состав участников государственной программы Российской Федерации 2 «Обеспечение доступным и комфортным жильем и коммунальными услугами граждан Российской Федерации». Как указали суды, М.В.Кривенко реализовал свое право на улучшение жилищных условий как член семьи своего отца, которому была предоставлена безвозмездная субсидия, удостоверенная государственным жилищным сертификатом и рассчитанная с учетом состава семьи, включая М.В.Кривенко, который на тот момент уже достиг совершеннолетия. М.В.Кривенко оспаривает конституционность пункта 22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(утверждены постановлением Правительства Российской Федерации от 21 марта 2006 года № 153), а фактически – его подпункта «г», устанавливающего, что основанием для отказа в признании гражданина участником ведомственной целевой программы является реализация ранее права на улучшение жилищных условий или обеспечение жилым помещением с использованием социальной выплаты или субсидии, предоставленных за счет средств федерального бюджета. По мнению заявителя, оспариваемое нормативное положение не соответствует Конституции Российской Федерации, поскольку противоречит положениям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а вывод судов о том, что заявитель, будучи совершеннолетним, был учтен при расчете размера жилищной субсидии, предоставленной его отцу, не соответствует фактическим обстоятельствам дела.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нормативное положение, учитывающее принцип социальной справедливости и направленное на предотвращение необоснованного сверхнормативного предоставления гражданам и членам их семей жилищных гарантий в виде социальной выплаты или субсидии за счет средств федерального бюджета, само по себе не может расцениваться как нарушающее конституционные права заявителя. Установление же и исследование фактических обстоятельств конкретного дела, непосредственно влияющих на выбор правовых норм, подлежащих применению в данном деле, равно как и проверка соответствия нормативных правовых актов Правительства Российской Федерации законам Российской Федерации не входят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Кривенко Михаила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