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296771-П/2017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Дворецкой Александры Андреевны на нарушение ее конституционных прав статьей 3891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А.А.Дворецкой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апелляционным определением суда апелляционной инстанции, было отказано в удовлетворении требования гражданки А.А.Дворецкой о взыскании с общества с ограниченной ответственностью расходов на оплату услуг представителя, в обоснование которого она сослалась на уступку ей соответствующего требования гражданином Н., иск которого к обществу был ранее удовлетворен. Суды указали, что судебное постановление о взыскании в пользу гражданина Н. расходов на оплату услуг представителя не было принято, а А.А.Дворецкая не вправе требовать возмещения судебных 2 расходов по делу, стороной в котором она не являлась. Кроме того, суды указали на необходимость соблюдения определенной законом формы уступки требования.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1 и 2 статьи 3891 ГК Российской Федерации направлены на обеспечение баланса интересов участников гражданских правоотношений при уступке требования и на достижение необходимой определенности в отношении момента перехода уступаемого требования и не могут расцениваться как нарушающие в обозначенном в жалобе аспекте конституционные права заявительницы, в деле с участием которой суды указали, что обязательство по возмещению расходов на оплату услуг представителя не возникло и, соответственно, требование по нему к цессионарию не перешло. 3 Применение же пункта 3 статьи 3891 ГК Российской Федерации в конкретном деле с участием заявительницы,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Дворецкой Александры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