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Меринова Андрея Валерьевича на нарушение его конституционных прав частью второй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А.В.Меринова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приговору Архангельского областного суда от 15 февраля 2000 года гражданин А.В.Меринов был осужден за совершение преступлений к наказанию в виде лишения свободы на срок 19 лет и 6 месяцев. Кассационным определением Верховного Суда Российской Федерации от 6 апреля 2000 года приговор был отменен в связи с мягкостью назначенного наказания, а уголовное дело направлено на новое рассмотрение. По приговору Архангельского областного суда от 22 мая 2000 года А.В.Меринов признан виновным в инкриминируемых ему преступлениях и осужден к 2 пожизненному лишению свободы. Этот приговор кассационным определением Верховного Суда Российской Федерации от 21 сентября 2000 года оставлен без изменения. Постановлением судьи Верховного Суда Российской Федерации от 4 апреля 2019 года А.В.Меринову отказано в передаче его надзорной жалобы на данное определение для рассмотрения в судебном заседании Президиума Верховного Суда Российской Федерации. Полагая, что кассационное определение от 21 сентября 2000 года является неправосудным, поскольку двое из трех вынесших его судей участвовали в предыдущем рассмотрении уголовного дела в кассационном порядке 6 апреля 2000 года, А.В.Меринов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Меринова Андрея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