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Малеева Константина Генриховича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К.Г.Малеева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К.Г.Малеев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на основании которой определением суда апелляционной инстанции было отказано в удовлетворении его заявления о пересмотре по вновь открывшимся обстоятельствам вынесенного ранее по его делу решения суда первой инстанции. 2 По мнению заявителя, оспариваемое законоположение противоречит статьям 18, 19 (части 1 и 2), 45 и 46 (часть 1) Конституции Российской Федерации, поскольку не относит к основаниям для пересмотра судебного постановления после вступления его в законную силу постановление следователя об отказе в возбуждении уголовного дела в отношении заявителя по основанию, относящемуся к реабилитирующим.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оспариваемых законоположений, судебные постановления, вступившие в законную силу, могут быть пересмотрены по вновь открывшимся обстоятельствам, которыми являются относящиеся к делу фактические обстоятельства, объективно имевшие место на время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данного постановления.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Малеева Константина Генриховича,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