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426631-П/2019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Качковского Александра Константиновича на нарушение его конституционных прав частью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А.К.Качковского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А.К.Качковский оспаривает конституционность примененной судами в деле с его участием части 5 статьи 13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2 Федерации», согласно которой, в частности, при расчете размера возмещения собственникам земельных участков стоимости изымаемого недвижимого имущества указанная стоимость определяется на день, предшествующий принятию решения об утверждении документации по планировке территории, предусматривающей размещение соответствующего объекта федерального или регионального значения. Как следует из представленных материалов, решением суда общей юрисдикции, оставленным без изменения судами вышестоящих инстанций, удовлетворено требование уполномоченного государственного органа об изъятии для государственных нужд гаражного бокса, принадлежащего А.К.Качковскому. По мнению заявителя, оспариваемое законоположение не соответствует статьям 35 (часть 3), 46 (части 1 и 2) и 55 (часть 3) Конституции Российской Федерации, поскольку лишает граждан права получить равноценное возмещение при изъятии у них недвижимого имущества для государственных нужд.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соответствии Конституции Российской Федерации части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уже был предметом рассмотрения Конституционного Суда Российской Федерации, принявшего Постановление от 11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Качковского Александра Константиновича,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