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383070-П/2019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Ишкова Виктора Михайловича на нарушение его конституционных прав статьями 61, 125 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В.М.Ишкова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В.М.Ишков обратился в Верховный Суд Российской Федерации с кассационной жалобой, в которой просил отменить решения нижестоящих судов по его жалобе на бездействие сотрудников следственного органа, поданной в порядке статьи 125 УПК Российской Федерации. Постановлением судьи Верховного Суда Российской Федерации от 14 сентября 2018 года в передаче кассационной жалобы для рассмотрения в судебном заседании суда кассационной инстации отказано. 2 По утверждению заявителя, статьи 61 «Обстоятельства, исключающие участие в производстве по уголовному делу», 125 «Судебный порядок рассмотрения жалоб» и 144 «Порядок рассмотрения сообщения о преступлении» УПК Российской Федерации не соответствуют статьям 18, 45 и 46 Конституции Российской Федерации, поскольку позволяют следственным органам не проводить доследственную проверку сообщения о совершенном преступлении, а судье – отказывать в удовлетворении заявленного ему отвода, а также жалобы на указанное бездействие следственных органов.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Ишкова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