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414157-П/2019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статьей 38923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В.В.Технюк, отбывающий наказание в виде лишения свободы, просит признать не соответствующей статье 46 (части 1 и 2) Конституции Российской Федерации статью 38923 «Отмена приговора и иных решений суда первой инстанции с вынесением нового судебного решения» УПК Российской Федерации, поскольку, по его мнению, она позволяет суду апелляционной инстанции по надуманным основаниям отменить правильное по существу решение суда первой инстанции.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Согласно статье 38923 УПК Российской Федерации в случае, если допущенное судом нарушение может быть устранено при рассмотрении уголовного дела в апелляционном порядке, суд апелляционной инстанции устраняет данное нарушение, отменяет приговор, определение, постановление суда первой инстанции и выносит новое судебное решение. При этом устранение допущенных ранее ошибок суда первой инстанции означает восполнение вышестоящим судом дефектов правоприменения, в том числе путем предоставления участникам процесса тех прав и возможностей, которых они были лишены при производстве в суде первой инстанции (Определение Конституционного Суда Российской Федерации от 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