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469063-П/2020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 Юрия Валериевича на нарушение его конституционных прав частью второй статьи 50 и пунктом 1 части первой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Ю.В.Савченко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марта 2019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поданной в защиту интересов гражданина Ю.В.Савченко жалобы о пересмотре определения суда кассационной (второй) инстанции от 9 ноября 2006 года. Заявитель утверждает, что часть вторая статьи 50 «Приглашение, назначение и замена защитника, оплата его труда» и пункт 1 части первой статьи 51 «Обязательное участие защитника» УПК Российской Федерации не 2 соответствуют статьям 45, 48 и 55 Конституции Российской Федерации, поскольку допускают рассмотрение уголовного дела в суде кассационной (второй) инстанции в отсутствие защитника, если осужденный от него не отказывался.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 Юрия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