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443667-П/2019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Габашвили Игоря Сергеевича на нарушение его конституционных прав частью первой статьи 176 и частью второй статьи 177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И.С.Габашвили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И.С.Габашвили, которому постановлением судьи краевого суда от 13 мая 2019 года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определения, просит признать не соответствующими статье 23 Конституции Российской Федерации часть первую статьи 176 «Основания производства осмотра» и часть вторую статьи 177 «Порядок производства осмотра» УПК Российской Федерации. По утверждению заявителя, данные нормы, позволяя следователю в рамках осмотра изъятого мобильного телефона, ноутбука извлекать из него и 2 исследовать информацию без получения соответствующего судебного решения, нарушают тем самым право на тайну переписки и неприкосновенность частной жизни.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осмотр предметов осуществляется в целях обнаружения следов преступления, выяснения других обстоятельств, имеющих значение для уголовного дела, и может быть произведен до возбуждения уголовного дела и на месте производства следственного действия, за исключением случаев, если для производства осмотра требуется продолжительное время или осмотр на месте затруднен, – тогда подлежащие осмотру предметы должны быть изъяты, упакованы, опечатаны, заверены подписью следователя, причем изъятию подлежат только те предметы, которые могут иметь отношение к уголовному делу, а в протоколе по возможности указываются индивидуальные признаки и особенности изымаемых предметов (статья 176, части вторая и третья статьи 177). Как отметил Конституционный Суд Российской Федерации, проведение осмотра с целью получения имеющей значение для уголовного дела информации, находящейся в электронной памяти абонентских устройств (а равно иных технических средств), изъятых в установленном законом порядке, не предполагает вынесения об этом специального судебного решения. Лица же, полагающие, что проведение соответствующих следственных действий и принимаемые при этом процессуальные решения способны причинить ущерб их конституционным правам, в том числе праву на тайну переписки, почтовых, телеграфных и иных сообщений, могут оспорить данные процессуальные решения и следственные действия в суд в порядке, предусмотренном статьей 125 УПК Российской Федерации (определения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Габашвили Игоря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