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501151-П/2020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Калинина Анатолия Владимировича на нарушение его конституционных прав статьей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А.В.Калинина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Второго кассационного суда общей юрисдикции от 21 июля 2020 года ввиду отсутствия существенных нарушений закона, повлиявших на исход дела, отказано в передаче для рассмотрения в судебном заседании этого суда жалобы гражданина А.В.Калинина о пересмотре вынесенного в его отношении 11 января 2017 года постановления о продлении меры пресечения в виде заключения под стражу. 2 В этой связи заявитель просит признать не соответствующей статьям 45 (часть 1), 46 (часть 1), 49 и 50 (части 2 и 3) Конституции Российской Федерации статью 40115 «Основания отмены или изменения судебного решения при рассмотрении уголовного дела в кассационном порядке» УПК Российской Федерации, утверждая, что данная норма нарушает его права, поскольку позволяет не относить к числу существенных нарушений закона, повлиявших на исход дела, предрешение в постановлении, которым продлен срок содержания под стражей, вопроса о виновности в совершении инкриминированного преступления при неустановлении конкретной даты последнего.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40115 УПК Российской Федерации в части первой предусматривает,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Калинина Анатолия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